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E46A5" w:rsidRDefault="00BB4360" w:rsidP="00F139DB">
      <w:pPr>
        <w:tabs>
          <w:tab w:val="left" w:pos="2054"/>
        </w:tabs>
        <w:ind w:right="-1620"/>
      </w:pPr>
      <w:r>
        <w:rPr>
          <w:noProof/>
          <w:sz w:val="20"/>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1901190</wp:posOffset>
                </wp:positionV>
                <wp:extent cx="5943600" cy="77000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0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F5B" w:rsidRPr="007352C6" w:rsidRDefault="00741F5B" w:rsidP="00394DEA">
                            <w:pPr>
                              <w:spacing w:line="280" w:lineRule="exact"/>
                              <w:jc w:val="both"/>
                              <w:rPr>
                                <w:rFonts w:ascii="Arial" w:hAnsi="Arial" w:cs="Arial"/>
                              </w:rPr>
                            </w:pPr>
                            <w:r w:rsidRPr="007352C6">
                              <w:rPr>
                                <w:rFonts w:ascii="Arial" w:hAnsi="Arial" w:cs="Arial"/>
                              </w:rPr>
                              <w:t xml:space="preserve">St. Luke’s </w:t>
                            </w:r>
                            <w:r>
                              <w:rPr>
                                <w:rFonts w:ascii="Arial" w:hAnsi="Arial" w:cs="Arial"/>
                              </w:rPr>
                              <w:t>Occupational Health Services</w:t>
                            </w:r>
                            <w:r w:rsidRPr="007352C6">
                              <w:rPr>
                                <w:rFonts w:ascii="Arial" w:hAnsi="Arial" w:cs="Arial"/>
                              </w:rPr>
                              <w:t xml:space="preserve"> assists employers in meeting the requirements of OSHA’s </w:t>
                            </w:r>
                            <w:proofErr w:type="spellStart"/>
                            <w:r w:rsidRPr="007352C6">
                              <w:rPr>
                                <w:rFonts w:ascii="Arial" w:hAnsi="Arial" w:cs="Arial"/>
                              </w:rPr>
                              <w:t>Bloodborne</w:t>
                            </w:r>
                            <w:proofErr w:type="spellEnd"/>
                            <w:r w:rsidRPr="007352C6">
                              <w:rPr>
                                <w:rFonts w:ascii="Arial" w:hAnsi="Arial" w:cs="Arial"/>
                              </w:rPr>
                              <w:t xml:space="preserve"> Pathogen Standard 1910.1030. This standard applies to all employers whose employees are exposed to blood or other potentially infectious materials while on the job.</w:t>
                            </w:r>
                          </w:p>
                          <w:p w:rsidR="00741F5B" w:rsidRDefault="00741F5B" w:rsidP="001D10A0">
                            <w:pPr>
                              <w:spacing w:line="280" w:lineRule="exact"/>
                              <w:rPr>
                                <w:rFonts w:ascii="Arial" w:hAnsi="Arial" w:cs="Arial"/>
                              </w:rPr>
                            </w:pPr>
                          </w:p>
                          <w:p w:rsidR="00741F5B" w:rsidRPr="007352C6" w:rsidRDefault="00741F5B" w:rsidP="001D10A0">
                            <w:pPr>
                              <w:spacing w:line="280" w:lineRule="exact"/>
                              <w:rPr>
                                <w:rFonts w:ascii="Arial" w:hAnsi="Arial" w:cs="Arial"/>
                              </w:rPr>
                            </w:pPr>
                          </w:p>
                          <w:p w:rsidR="00741F5B" w:rsidRDefault="00741F5B" w:rsidP="00394DEA">
                            <w:pPr>
                              <w:pStyle w:val="Heading2"/>
                              <w:jc w:val="center"/>
                              <w:rPr>
                                <w:color w:val="auto"/>
                              </w:rPr>
                            </w:pPr>
                            <w:proofErr w:type="spellStart"/>
                            <w:r>
                              <w:rPr>
                                <w:color w:val="auto"/>
                              </w:rPr>
                              <w:t>Bloodborne</w:t>
                            </w:r>
                            <w:proofErr w:type="spellEnd"/>
                            <w:r>
                              <w:rPr>
                                <w:color w:val="auto"/>
                              </w:rPr>
                              <w:t xml:space="preserve"> Pathogen Exposure Protocol</w:t>
                            </w:r>
                          </w:p>
                          <w:p w:rsidR="00741F5B" w:rsidRDefault="00741F5B" w:rsidP="002C7A60"/>
                          <w:p w:rsidR="00741F5B" w:rsidRPr="00342301" w:rsidRDefault="00741F5B" w:rsidP="00E95357">
                            <w:pPr>
                              <w:jc w:val="both"/>
                              <w:rPr>
                                <w:rFonts w:ascii="Arial" w:hAnsi="Arial" w:cs="Arial"/>
                              </w:rPr>
                            </w:pPr>
                            <w:proofErr w:type="gramStart"/>
                            <w:r w:rsidRPr="007F631E">
                              <w:rPr>
                                <w:rFonts w:ascii="Arial" w:hAnsi="Arial" w:cs="Arial"/>
                                <w:b/>
                              </w:rPr>
                              <w:t>Exposed Employee:</w:t>
                            </w:r>
                            <w:r w:rsidRPr="00342301">
                              <w:rPr>
                                <w:rFonts w:ascii="Arial" w:hAnsi="Arial" w:cs="Arial"/>
                              </w:rPr>
                              <w:t xml:space="preserve"> </w:t>
                            </w:r>
                            <w:r w:rsidR="00E95357" w:rsidRPr="00E95357">
                              <w:rPr>
                                <w:rFonts w:ascii="Arial" w:hAnsi="Arial" w:cs="Arial"/>
                                <w:u w:val="single"/>
                              </w:rPr>
                              <w:t>Please send the exposed employee to us without delay</w:t>
                            </w:r>
                            <w:r w:rsidR="00E95357">
                              <w:rPr>
                                <w:rFonts w:ascii="Arial" w:hAnsi="Arial" w:cs="Arial"/>
                              </w:rPr>
                              <w:t>.</w:t>
                            </w:r>
                            <w:proofErr w:type="gramEnd"/>
                            <w:r w:rsidR="00E95357">
                              <w:rPr>
                                <w:rFonts w:ascii="Arial" w:hAnsi="Arial" w:cs="Arial"/>
                              </w:rPr>
                              <w:t xml:space="preserve"> We </w:t>
                            </w:r>
                            <w:r>
                              <w:rPr>
                                <w:rFonts w:ascii="Arial" w:hAnsi="Arial" w:cs="Arial"/>
                              </w:rPr>
                              <w:t>will</w:t>
                            </w:r>
                            <w:r w:rsidRPr="00342301">
                              <w:rPr>
                                <w:rFonts w:ascii="Arial" w:hAnsi="Arial" w:cs="Arial"/>
                              </w:rPr>
                              <w:t xml:space="preserve"> </w:t>
                            </w:r>
                            <w:r w:rsidR="00E95357">
                              <w:rPr>
                                <w:rFonts w:ascii="Arial" w:hAnsi="Arial" w:cs="Arial"/>
                              </w:rPr>
                              <w:t xml:space="preserve">order the appropriate testing, and will </w:t>
                            </w:r>
                            <w:r>
                              <w:rPr>
                                <w:rFonts w:ascii="Arial" w:hAnsi="Arial" w:cs="Arial"/>
                              </w:rPr>
                              <w:t xml:space="preserve">provide education </w:t>
                            </w:r>
                            <w:r w:rsidR="00E95357">
                              <w:rPr>
                                <w:rFonts w:ascii="Arial" w:hAnsi="Arial" w:cs="Arial"/>
                              </w:rPr>
                              <w:t>and counseling</w:t>
                            </w:r>
                            <w:r>
                              <w:rPr>
                                <w:rFonts w:ascii="Arial" w:hAnsi="Arial" w:cs="Arial"/>
                              </w:rPr>
                              <w:t>. Wound care and tetanus booster will be provided if needed.</w:t>
                            </w:r>
                          </w:p>
                          <w:p w:rsidR="00741F5B" w:rsidRPr="002C7A60" w:rsidRDefault="00741F5B" w:rsidP="00E95357">
                            <w:pPr>
                              <w:jc w:val="both"/>
                              <w:rPr>
                                <w:rFonts w:ascii="Arial" w:hAnsi="Arial" w:cs="Arial"/>
                              </w:rPr>
                            </w:pPr>
                          </w:p>
                          <w:p w:rsidR="00741F5B" w:rsidRPr="00394DEA" w:rsidRDefault="00741F5B" w:rsidP="00E95357">
                            <w:pPr>
                              <w:jc w:val="both"/>
                              <w:rPr>
                                <w:rFonts w:ascii="Arial" w:hAnsi="Arial" w:cs="Arial"/>
                                <w:u w:val="single"/>
                              </w:rPr>
                            </w:pPr>
                            <w:r w:rsidRPr="007F631E">
                              <w:rPr>
                                <w:rFonts w:ascii="Arial" w:hAnsi="Arial" w:cs="Arial"/>
                                <w:b/>
                              </w:rPr>
                              <w:t>Known Source</w:t>
                            </w:r>
                            <w:r>
                              <w:rPr>
                                <w:rFonts w:ascii="Arial" w:hAnsi="Arial" w:cs="Arial"/>
                                <w:b/>
                              </w:rPr>
                              <w:t>*</w:t>
                            </w:r>
                            <w:r w:rsidRPr="007F631E">
                              <w:rPr>
                                <w:rFonts w:ascii="Arial" w:hAnsi="Arial" w:cs="Arial"/>
                                <w:b/>
                              </w:rPr>
                              <w:t>:</w:t>
                            </w:r>
                            <w:r>
                              <w:rPr>
                                <w:rFonts w:ascii="Arial" w:hAnsi="Arial" w:cs="Arial"/>
                              </w:rPr>
                              <w:t xml:space="preserve"> </w:t>
                            </w:r>
                            <w:r w:rsidRPr="00394DEA">
                              <w:rPr>
                                <w:rFonts w:ascii="Arial" w:hAnsi="Arial" w:cs="Arial"/>
                                <w:u w:val="single"/>
                              </w:rPr>
                              <w:t xml:space="preserve">Please have the following </w:t>
                            </w:r>
                            <w:r>
                              <w:rPr>
                                <w:rFonts w:ascii="Arial" w:hAnsi="Arial" w:cs="Arial"/>
                                <w:u w:val="single"/>
                              </w:rPr>
                              <w:t xml:space="preserve">source labs </w:t>
                            </w:r>
                            <w:r w:rsidRPr="00394DEA">
                              <w:rPr>
                                <w:rFonts w:ascii="Arial" w:hAnsi="Arial" w:cs="Arial"/>
                                <w:u w:val="single"/>
                              </w:rPr>
                              <w:t>done and sent to us ASAP</w:t>
                            </w:r>
                            <w:r w:rsidR="00E95357" w:rsidRPr="00E95357">
                              <w:rPr>
                                <w:rFonts w:ascii="Arial" w:hAnsi="Arial" w:cs="Arial"/>
                              </w:rPr>
                              <w:t>.</w:t>
                            </w:r>
                          </w:p>
                          <w:p w:rsidR="00741F5B" w:rsidRPr="00A1462D" w:rsidRDefault="00741F5B" w:rsidP="00E95357">
                            <w:pPr>
                              <w:numPr>
                                <w:ilvl w:val="0"/>
                                <w:numId w:val="3"/>
                              </w:numPr>
                              <w:tabs>
                                <w:tab w:val="clear" w:pos="420"/>
                                <w:tab w:val="num" w:pos="1140"/>
                              </w:tabs>
                              <w:ind w:left="1140"/>
                              <w:jc w:val="both"/>
                              <w:rPr>
                                <w:rFonts w:ascii="Arial" w:hAnsi="Arial" w:cs="Arial"/>
                              </w:rPr>
                            </w:pPr>
                            <w:r>
                              <w:rPr>
                                <w:rFonts w:ascii="Arial" w:hAnsi="Arial" w:cs="Arial"/>
                              </w:rPr>
                              <w:t>Rapid HIV</w:t>
                            </w:r>
                          </w:p>
                          <w:p w:rsidR="00741F5B" w:rsidRPr="00A1462D" w:rsidRDefault="00741F5B" w:rsidP="00E95357">
                            <w:pPr>
                              <w:numPr>
                                <w:ilvl w:val="0"/>
                                <w:numId w:val="3"/>
                              </w:numPr>
                              <w:tabs>
                                <w:tab w:val="clear" w:pos="420"/>
                                <w:tab w:val="num" w:pos="1140"/>
                              </w:tabs>
                              <w:ind w:left="1140"/>
                              <w:jc w:val="both"/>
                              <w:rPr>
                                <w:rFonts w:ascii="Arial" w:hAnsi="Arial" w:cs="Arial"/>
                              </w:rPr>
                            </w:pPr>
                            <w:r w:rsidRPr="00A1462D">
                              <w:rPr>
                                <w:rFonts w:ascii="Arial" w:hAnsi="Arial" w:cs="Arial"/>
                              </w:rPr>
                              <w:t>Hepatitis B antigen (</w:t>
                            </w:r>
                            <w:proofErr w:type="spellStart"/>
                            <w:r w:rsidRPr="00A1462D">
                              <w:rPr>
                                <w:rFonts w:ascii="Arial" w:hAnsi="Arial" w:cs="Arial"/>
                              </w:rPr>
                              <w:t>HBsAg</w:t>
                            </w:r>
                            <w:proofErr w:type="spellEnd"/>
                            <w:r w:rsidRPr="00A1462D">
                              <w:rPr>
                                <w:rFonts w:ascii="Arial" w:hAnsi="Arial" w:cs="Arial"/>
                              </w:rPr>
                              <w:t>)</w:t>
                            </w:r>
                          </w:p>
                          <w:p w:rsidR="00741F5B" w:rsidRDefault="00741F5B" w:rsidP="00E95357">
                            <w:pPr>
                              <w:numPr>
                                <w:ilvl w:val="0"/>
                                <w:numId w:val="3"/>
                              </w:numPr>
                              <w:tabs>
                                <w:tab w:val="clear" w:pos="420"/>
                                <w:tab w:val="num" w:pos="1140"/>
                              </w:tabs>
                              <w:ind w:left="1140"/>
                              <w:jc w:val="both"/>
                              <w:rPr>
                                <w:rFonts w:ascii="Arial" w:hAnsi="Arial" w:cs="Arial"/>
                              </w:rPr>
                            </w:pPr>
                            <w:r w:rsidRPr="00A1462D">
                              <w:rPr>
                                <w:rFonts w:ascii="Arial" w:hAnsi="Arial" w:cs="Arial"/>
                              </w:rPr>
                              <w:t>Hepatitis C antibody (anti HCV)</w:t>
                            </w:r>
                          </w:p>
                          <w:p w:rsidR="00741F5B" w:rsidRDefault="00741F5B" w:rsidP="00394DEA">
                            <w:pPr>
                              <w:ind w:left="1140"/>
                              <w:jc w:val="both"/>
                              <w:rPr>
                                <w:rFonts w:ascii="Arial" w:hAnsi="Arial" w:cs="Arial"/>
                              </w:rPr>
                            </w:pPr>
                          </w:p>
                          <w:p w:rsidR="00741F5B" w:rsidRPr="00A1462D" w:rsidRDefault="00741F5B" w:rsidP="00E95357">
                            <w:pPr>
                              <w:tabs>
                                <w:tab w:val="num" w:pos="1140"/>
                              </w:tabs>
                              <w:jc w:val="both"/>
                              <w:rPr>
                                <w:rFonts w:ascii="Arial" w:hAnsi="Arial" w:cs="Arial"/>
                              </w:rPr>
                            </w:pPr>
                            <w:r w:rsidRPr="00394DEA">
                              <w:rPr>
                                <w:rFonts w:ascii="Arial" w:hAnsi="Arial" w:cs="Arial"/>
                                <w:b/>
                              </w:rPr>
                              <w:t xml:space="preserve">Negative Source: </w:t>
                            </w:r>
                            <w:r>
                              <w:rPr>
                                <w:rFonts w:ascii="Arial" w:hAnsi="Arial" w:cs="Arial"/>
                              </w:rPr>
                              <w:t>If the source is negative, the exposed employee will be notified</w:t>
                            </w:r>
                            <w:r w:rsidR="00E95357">
                              <w:rPr>
                                <w:rFonts w:ascii="Arial" w:hAnsi="Arial" w:cs="Arial"/>
                              </w:rPr>
                              <w:t xml:space="preserve"> that they are not at risk</w:t>
                            </w:r>
                            <w:r>
                              <w:rPr>
                                <w:rFonts w:ascii="Arial" w:hAnsi="Arial" w:cs="Arial"/>
                              </w:rPr>
                              <w:t>, and the case will be closed.</w:t>
                            </w:r>
                          </w:p>
                          <w:p w:rsidR="00741F5B" w:rsidRDefault="00741F5B" w:rsidP="00E95357">
                            <w:pPr>
                              <w:jc w:val="both"/>
                              <w:rPr>
                                <w:rFonts w:ascii="Arial" w:hAnsi="Arial" w:cs="Arial"/>
                              </w:rPr>
                            </w:pPr>
                          </w:p>
                          <w:p w:rsidR="00741F5B" w:rsidRDefault="00741F5B" w:rsidP="00E95357">
                            <w:pPr>
                              <w:jc w:val="both"/>
                              <w:rPr>
                                <w:rFonts w:ascii="Arial" w:hAnsi="Arial" w:cs="Arial"/>
                              </w:rPr>
                            </w:pPr>
                            <w:r w:rsidRPr="007F631E">
                              <w:rPr>
                                <w:rFonts w:ascii="Arial" w:hAnsi="Arial" w:cs="Arial"/>
                                <w:b/>
                              </w:rPr>
                              <w:t>Unknown Source:</w:t>
                            </w:r>
                            <w:r>
                              <w:rPr>
                                <w:rFonts w:ascii="Arial" w:hAnsi="Arial" w:cs="Arial"/>
                              </w:rPr>
                              <w:t xml:space="preserve"> </w:t>
                            </w:r>
                            <w:r w:rsidR="00E95357">
                              <w:rPr>
                                <w:rFonts w:ascii="Arial" w:hAnsi="Arial" w:cs="Arial"/>
                              </w:rPr>
                              <w:t>If the source is unknown, or otherwise unavailable, your employee will undergo p</w:t>
                            </w:r>
                            <w:r>
                              <w:rPr>
                                <w:rFonts w:ascii="Arial" w:hAnsi="Arial" w:cs="Arial"/>
                              </w:rPr>
                              <w:t xml:space="preserve">eriodic </w:t>
                            </w:r>
                            <w:r w:rsidR="00E95357">
                              <w:rPr>
                                <w:rFonts w:ascii="Arial" w:hAnsi="Arial" w:cs="Arial"/>
                              </w:rPr>
                              <w:t>testing</w:t>
                            </w:r>
                            <w:r>
                              <w:rPr>
                                <w:rFonts w:ascii="Arial" w:hAnsi="Arial" w:cs="Arial"/>
                              </w:rPr>
                              <w:t xml:space="preserve"> until we have established that there is no ongoing risk (generally this will include </w:t>
                            </w:r>
                            <w:r w:rsidRPr="00342301">
                              <w:rPr>
                                <w:rFonts w:ascii="Arial" w:hAnsi="Arial" w:cs="Arial"/>
                              </w:rPr>
                              <w:t xml:space="preserve">baseline </w:t>
                            </w:r>
                            <w:proofErr w:type="gramStart"/>
                            <w:r w:rsidRPr="00342301">
                              <w:rPr>
                                <w:rFonts w:ascii="Arial" w:hAnsi="Arial" w:cs="Arial"/>
                              </w:rPr>
                              <w:t>labs</w:t>
                            </w:r>
                            <w:r>
                              <w:rPr>
                                <w:rFonts w:ascii="Arial" w:hAnsi="Arial" w:cs="Arial"/>
                              </w:rPr>
                              <w:t>,</w:t>
                            </w:r>
                            <w:proofErr w:type="gramEnd"/>
                            <w:r>
                              <w:rPr>
                                <w:rFonts w:ascii="Arial" w:hAnsi="Arial" w:cs="Arial"/>
                              </w:rPr>
                              <w:t xml:space="preserve"> and repeat labs at 6 weeks, 3 months, and 6 months). </w:t>
                            </w:r>
                          </w:p>
                          <w:p w:rsidR="00741F5B" w:rsidRDefault="00741F5B" w:rsidP="00E95357">
                            <w:pPr>
                              <w:jc w:val="both"/>
                              <w:rPr>
                                <w:rFonts w:ascii="Arial" w:hAnsi="Arial" w:cs="Arial"/>
                                <w:b/>
                              </w:rPr>
                            </w:pPr>
                          </w:p>
                          <w:p w:rsidR="00741F5B" w:rsidRPr="0026786D" w:rsidRDefault="00741F5B" w:rsidP="00E95357">
                            <w:pPr>
                              <w:jc w:val="both"/>
                              <w:rPr>
                                <w:rFonts w:ascii="Arial" w:hAnsi="Arial" w:cs="Arial"/>
                              </w:rPr>
                            </w:pPr>
                            <w:r>
                              <w:rPr>
                                <w:rFonts w:ascii="Arial" w:hAnsi="Arial" w:cs="Arial"/>
                                <w:b/>
                              </w:rPr>
                              <w:t>High-risk Situations:</w:t>
                            </w:r>
                            <w:r>
                              <w:rPr>
                                <w:rFonts w:ascii="Arial" w:hAnsi="Arial" w:cs="Arial"/>
                              </w:rPr>
                              <w:t xml:space="preserve"> In certain situations, prophylactic medications or injections may be offered to the exposed employee.</w:t>
                            </w:r>
                          </w:p>
                          <w:p w:rsidR="00741F5B" w:rsidRDefault="00741F5B" w:rsidP="00E95357">
                            <w:pPr>
                              <w:jc w:val="both"/>
                              <w:rPr>
                                <w:rFonts w:ascii="Arial" w:hAnsi="Arial" w:cs="Arial"/>
                                <w:b/>
                              </w:rPr>
                            </w:pPr>
                          </w:p>
                          <w:p w:rsidR="00741F5B" w:rsidRPr="007352C6" w:rsidRDefault="00741F5B" w:rsidP="00E95357">
                            <w:pPr>
                              <w:jc w:val="both"/>
                              <w:rPr>
                                <w:rFonts w:ascii="Arial" w:hAnsi="Arial" w:cs="Arial"/>
                              </w:rPr>
                            </w:pPr>
                            <w:r>
                              <w:rPr>
                                <w:rFonts w:ascii="Arial" w:hAnsi="Arial" w:cs="Arial"/>
                                <w:b/>
                              </w:rPr>
                              <w:t xml:space="preserve">Positive Labs: </w:t>
                            </w:r>
                            <w:r>
                              <w:rPr>
                                <w:rFonts w:ascii="Arial" w:hAnsi="Arial" w:cs="Arial"/>
                              </w:rPr>
                              <w:t xml:space="preserve">If at any time the </w:t>
                            </w:r>
                            <w:proofErr w:type="gramStart"/>
                            <w:r>
                              <w:rPr>
                                <w:rFonts w:ascii="Arial" w:hAnsi="Arial" w:cs="Arial"/>
                              </w:rPr>
                              <w:t>source</w:t>
                            </w:r>
                            <w:r w:rsidR="00E95357">
                              <w:rPr>
                                <w:rFonts w:ascii="Arial" w:hAnsi="Arial" w:cs="Arial"/>
                              </w:rPr>
                              <w:t>’s</w:t>
                            </w:r>
                            <w:proofErr w:type="gramEnd"/>
                            <w:r>
                              <w:rPr>
                                <w:rFonts w:ascii="Arial" w:hAnsi="Arial" w:cs="Arial"/>
                              </w:rPr>
                              <w:t xml:space="preserve"> or the </w:t>
                            </w:r>
                            <w:r w:rsidR="00E95357">
                              <w:rPr>
                                <w:rFonts w:ascii="Arial" w:hAnsi="Arial" w:cs="Arial"/>
                              </w:rPr>
                              <w:t xml:space="preserve">exposed </w:t>
                            </w:r>
                            <w:r>
                              <w:rPr>
                                <w:rFonts w:ascii="Arial" w:hAnsi="Arial" w:cs="Arial"/>
                              </w:rPr>
                              <w:t>employee</w:t>
                            </w:r>
                            <w:r w:rsidR="00E95357">
                              <w:rPr>
                                <w:rFonts w:ascii="Arial" w:hAnsi="Arial" w:cs="Arial"/>
                              </w:rPr>
                              <w:t>’s</w:t>
                            </w:r>
                            <w:r>
                              <w:rPr>
                                <w:rFonts w:ascii="Arial" w:hAnsi="Arial" w:cs="Arial"/>
                              </w:rPr>
                              <w:t xml:space="preserve"> labs are abnormal, th</w:t>
                            </w:r>
                            <w:r w:rsidR="00E95357">
                              <w:rPr>
                                <w:rFonts w:ascii="Arial" w:hAnsi="Arial" w:cs="Arial"/>
                              </w:rPr>
                              <w:t>at</w:t>
                            </w:r>
                            <w:r>
                              <w:rPr>
                                <w:rFonts w:ascii="Arial" w:hAnsi="Arial" w:cs="Arial"/>
                              </w:rPr>
                              <w:t xml:space="preserve"> individual will be notified, counseled, and treated accordingly.</w:t>
                            </w:r>
                          </w:p>
                          <w:p w:rsidR="00741F5B" w:rsidRDefault="00741F5B" w:rsidP="00E95357">
                            <w:pPr>
                              <w:jc w:val="both"/>
                              <w:rPr>
                                <w:rFonts w:cs="Arial"/>
                                <w:b/>
                                <w:bCs/>
                                <w:sz w:val="28"/>
                              </w:rPr>
                            </w:pPr>
                          </w:p>
                          <w:p w:rsidR="00741F5B" w:rsidRPr="00AA30F2" w:rsidRDefault="00741F5B" w:rsidP="00E95357">
                            <w:pPr>
                              <w:jc w:val="both"/>
                              <w:rPr>
                                <w:rFonts w:ascii="Arial" w:hAnsi="Arial" w:cs="Arial"/>
                              </w:rPr>
                            </w:pPr>
                            <w:r>
                              <w:rPr>
                                <w:rFonts w:ascii="Arial" w:hAnsi="Arial" w:cs="Arial"/>
                              </w:rPr>
                              <w:t>*The source is the individual that the employee was exposed to.</w:t>
                            </w:r>
                            <w:r w:rsidRPr="00AA30F2">
                              <w:rPr>
                                <w:rFonts w:ascii="Arial" w:hAnsi="Arial" w:cs="Arial"/>
                              </w:rPr>
                              <w:tab/>
                            </w:r>
                          </w:p>
                          <w:p w:rsidR="00741F5B" w:rsidRDefault="00741F5B" w:rsidP="00E95357">
                            <w:pPr>
                              <w:pStyle w:val="Heading2"/>
                              <w:jc w:val="both"/>
                              <w:rPr>
                                <w:color w:val="auto"/>
                              </w:rPr>
                            </w:pPr>
                          </w:p>
                          <w:p w:rsidR="00E95357" w:rsidRPr="00E95357" w:rsidRDefault="00E95357" w:rsidP="00E95357"/>
                          <w:p w:rsidR="00741F5B" w:rsidRPr="00B96B66" w:rsidRDefault="00741F5B" w:rsidP="00E95357">
                            <w:pPr>
                              <w:pStyle w:val="Heading2"/>
                              <w:jc w:val="both"/>
                              <w:rPr>
                                <w:color w:val="auto"/>
                              </w:rPr>
                            </w:pPr>
                            <w:r w:rsidRPr="00B96B66">
                              <w:rPr>
                                <w:color w:val="auto"/>
                              </w:rPr>
                              <w:t>For more information, please contact our Client Relations Office</w:t>
                            </w:r>
                            <w:r w:rsidR="00E95357">
                              <w:rPr>
                                <w:color w:val="auto"/>
                              </w:rPr>
                              <w:t xml:space="preserve"> at</w:t>
                            </w:r>
                          </w:p>
                          <w:p w:rsidR="00741F5B" w:rsidRPr="00B96B66" w:rsidRDefault="00741F5B" w:rsidP="00E95357">
                            <w:pPr>
                              <w:pStyle w:val="Heading2"/>
                              <w:jc w:val="both"/>
                              <w:rPr>
                                <w:color w:val="auto"/>
                              </w:rPr>
                            </w:pPr>
                            <w:r>
                              <w:rPr>
                                <w:color w:val="auto"/>
                              </w:rPr>
                              <w:t>(208)</w:t>
                            </w:r>
                            <w:r w:rsidR="00E95357">
                              <w:rPr>
                                <w:color w:val="auto"/>
                              </w:rPr>
                              <w:t xml:space="preserve"> 706-5</w:t>
                            </w:r>
                            <w:r w:rsidRPr="00B96B66">
                              <w:rPr>
                                <w:color w:val="auto"/>
                              </w:rPr>
                              <w:t xml:space="preserve">452 or </w:t>
                            </w:r>
                            <w:r>
                              <w:rPr>
                                <w:iCs/>
                                <w:color w:val="auto"/>
                              </w:rPr>
                              <w:t>klagt@slhs</w:t>
                            </w:r>
                            <w:r w:rsidRPr="00B96B66">
                              <w:rPr>
                                <w:iCs/>
                                <w:color w:val="auto"/>
                              </w:rPr>
                              <w:t>.org</w:t>
                            </w:r>
                          </w:p>
                          <w:p w:rsidR="00741F5B" w:rsidRDefault="00741F5B" w:rsidP="00EF5C25">
                            <w:pPr>
                              <w:rPr>
                                <w:b/>
                                <w:bCs/>
                                <w:sz w:val="44"/>
                                <w:szCs w:val="44"/>
                              </w:rPr>
                            </w:pPr>
                          </w:p>
                          <w:p w:rsidR="00741F5B" w:rsidRPr="00EF5C25" w:rsidRDefault="00741F5B" w:rsidP="00EF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36pt;margin-top:149.7pt;width:468pt;height:60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ZetQIAALo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" filled="f" stroked="f">
                <v:textbox>
                  <w:txbxContent>
                    <w:p w:rsidR="00741F5B" w:rsidRPr="007352C6" w:rsidRDefault="00741F5B" w:rsidP="00394DEA">
                      <w:pPr>
                        <w:spacing w:line="280" w:lineRule="exact"/>
                        <w:jc w:val="both"/>
                        <w:rPr>
                          <w:rFonts w:ascii="Arial" w:hAnsi="Arial" w:cs="Arial"/>
                        </w:rPr>
                      </w:pPr>
                      <w:r w:rsidRPr="007352C6">
                        <w:rPr>
                          <w:rFonts w:ascii="Arial" w:hAnsi="Arial" w:cs="Arial"/>
                        </w:rPr>
                        <w:t xml:space="preserve">St. Luke’s </w:t>
                      </w:r>
                      <w:r>
                        <w:rPr>
                          <w:rFonts w:ascii="Arial" w:hAnsi="Arial" w:cs="Arial"/>
                        </w:rPr>
                        <w:t>Occupational Health Services</w:t>
                      </w:r>
                      <w:r w:rsidRPr="007352C6">
                        <w:rPr>
                          <w:rFonts w:ascii="Arial" w:hAnsi="Arial" w:cs="Arial"/>
                        </w:rPr>
                        <w:t xml:space="preserve"> assists employers in meeting the requirements of OSHA’s Bloodborne Pathogen Standard 1910.1030. This standard applies to all employers whose employees are exposed to blood or other potentially infectious materials while on the job.</w:t>
                      </w:r>
                    </w:p>
                    <w:p w:rsidR="00741F5B" w:rsidRDefault="00741F5B" w:rsidP="001D10A0">
                      <w:pPr>
                        <w:spacing w:line="280" w:lineRule="exact"/>
                        <w:rPr>
                          <w:rFonts w:ascii="Arial" w:hAnsi="Arial" w:cs="Arial"/>
                        </w:rPr>
                      </w:pPr>
                    </w:p>
                    <w:p w:rsidR="00741F5B" w:rsidRPr="007352C6" w:rsidRDefault="00741F5B" w:rsidP="001D10A0">
                      <w:pPr>
                        <w:spacing w:line="280" w:lineRule="exact"/>
                        <w:rPr>
                          <w:rFonts w:ascii="Arial" w:hAnsi="Arial" w:cs="Arial"/>
                        </w:rPr>
                      </w:pPr>
                    </w:p>
                    <w:p w:rsidR="00741F5B" w:rsidRDefault="00741F5B" w:rsidP="00394DEA">
                      <w:pPr>
                        <w:pStyle w:val="Heading2"/>
                        <w:jc w:val="center"/>
                        <w:rPr>
                          <w:color w:val="auto"/>
                        </w:rPr>
                      </w:pPr>
                      <w:r>
                        <w:rPr>
                          <w:color w:val="auto"/>
                        </w:rPr>
                        <w:t>Bloodborne Pathogen Exposure Protocol</w:t>
                      </w:r>
                    </w:p>
                    <w:p w:rsidR="00741F5B" w:rsidRDefault="00741F5B" w:rsidP="002C7A60"/>
                    <w:p w:rsidR="00741F5B" w:rsidRPr="00342301" w:rsidRDefault="00741F5B" w:rsidP="00E95357">
                      <w:pPr>
                        <w:jc w:val="both"/>
                        <w:rPr>
                          <w:rFonts w:ascii="Arial" w:hAnsi="Arial" w:cs="Arial"/>
                        </w:rPr>
                      </w:pPr>
                      <w:r w:rsidRPr="007F631E">
                        <w:rPr>
                          <w:rFonts w:ascii="Arial" w:hAnsi="Arial" w:cs="Arial"/>
                          <w:b/>
                        </w:rPr>
                        <w:t>Exposed Employee:</w:t>
                      </w:r>
                      <w:r w:rsidRPr="00342301">
                        <w:rPr>
                          <w:rFonts w:ascii="Arial" w:hAnsi="Arial" w:cs="Arial"/>
                        </w:rPr>
                        <w:t xml:space="preserve"> </w:t>
                      </w:r>
                      <w:r w:rsidR="00E95357" w:rsidRPr="00E95357">
                        <w:rPr>
                          <w:rFonts w:ascii="Arial" w:hAnsi="Arial" w:cs="Arial"/>
                          <w:u w:val="single"/>
                        </w:rPr>
                        <w:t>Please send the exposed employee to us without delay</w:t>
                      </w:r>
                      <w:r w:rsidR="00E95357">
                        <w:rPr>
                          <w:rFonts w:ascii="Arial" w:hAnsi="Arial" w:cs="Arial"/>
                        </w:rPr>
                        <w:t xml:space="preserve">. We </w:t>
                      </w:r>
                      <w:r>
                        <w:rPr>
                          <w:rFonts w:ascii="Arial" w:hAnsi="Arial" w:cs="Arial"/>
                        </w:rPr>
                        <w:t>will</w:t>
                      </w:r>
                      <w:r w:rsidRPr="00342301">
                        <w:rPr>
                          <w:rFonts w:ascii="Arial" w:hAnsi="Arial" w:cs="Arial"/>
                        </w:rPr>
                        <w:t xml:space="preserve"> </w:t>
                      </w:r>
                      <w:r w:rsidR="00E95357">
                        <w:rPr>
                          <w:rFonts w:ascii="Arial" w:hAnsi="Arial" w:cs="Arial"/>
                        </w:rPr>
                        <w:t xml:space="preserve">order the appropriate testing, and will </w:t>
                      </w:r>
                      <w:r>
                        <w:rPr>
                          <w:rFonts w:ascii="Arial" w:hAnsi="Arial" w:cs="Arial"/>
                        </w:rPr>
                        <w:t xml:space="preserve">provide education </w:t>
                      </w:r>
                      <w:r w:rsidR="00E95357">
                        <w:rPr>
                          <w:rFonts w:ascii="Arial" w:hAnsi="Arial" w:cs="Arial"/>
                        </w:rPr>
                        <w:t>and counseling</w:t>
                      </w:r>
                      <w:r>
                        <w:rPr>
                          <w:rFonts w:ascii="Arial" w:hAnsi="Arial" w:cs="Arial"/>
                        </w:rPr>
                        <w:t>. Wound care and tetanus booster will be provided if needed.</w:t>
                      </w:r>
                    </w:p>
                    <w:p w:rsidR="00741F5B" w:rsidRPr="002C7A60" w:rsidRDefault="00741F5B" w:rsidP="00E95357">
                      <w:pPr>
                        <w:jc w:val="both"/>
                        <w:rPr>
                          <w:rFonts w:ascii="Arial" w:hAnsi="Arial" w:cs="Arial"/>
                        </w:rPr>
                      </w:pPr>
                    </w:p>
                    <w:p w:rsidR="00741F5B" w:rsidRPr="00394DEA" w:rsidRDefault="00741F5B" w:rsidP="00E95357">
                      <w:pPr>
                        <w:jc w:val="both"/>
                        <w:rPr>
                          <w:rFonts w:ascii="Arial" w:hAnsi="Arial" w:cs="Arial"/>
                          <w:u w:val="single"/>
                        </w:rPr>
                      </w:pPr>
                      <w:r w:rsidRPr="007F631E">
                        <w:rPr>
                          <w:rFonts w:ascii="Arial" w:hAnsi="Arial" w:cs="Arial"/>
                          <w:b/>
                        </w:rPr>
                        <w:t>Known Source</w:t>
                      </w:r>
                      <w:r>
                        <w:rPr>
                          <w:rFonts w:ascii="Arial" w:hAnsi="Arial" w:cs="Arial"/>
                          <w:b/>
                        </w:rPr>
                        <w:t>*</w:t>
                      </w:r>
                      <w:r w:rsidRPr="007F631E">
                        <w:rPr>
                          <w:rFonts w:ascii="Arial" w:hAnsi="Arial" w:cs="Arial"/>
                          <w:b/>
                        </w:rPr>
                        <w:t>:</w:t>
                      </w:r>
                      <w:r>
                        <w:rPr>
                          <w:rFonts w:ascii="Arial" w:hAnsi="Arial" w:cs="Arial"/>
                        </w:rPr>
                        <w:t xml:space="preserve"> </w:t>
                      </w:r>
                      <w:r w:rsidRPr="00394DEA">
                        <w:rPr>
                          <w:rFonts w:ascii="Arial" w:hAnsi="Arial" w:cs="Arial"/>
                          <w:u w:val="single"/>
                        </w:rPr>
                        <w:t xml:space="preserve">Please have the following </w:t>
                      </w:r>
                      <w:r>
                        <w:rPr>
                          <w:rFonts w:ascii="Arial" w:hAnsi="Arial" w:cs="Arial"/>
                          <w:u w:val="single"/>
                        </w:rPr>
                        <w:t xml:space="preserve">source labs </w:t>
                      </w:r>
                      <w:r w:rsidRPr="00394DEA">
                        <w:rPr>
                          <w:rFonts w:ascii="Arial" w:hAnsi="Arial" w:cs="Arial"/>
                          <w:u w:val="single"/>
                        </w:rPr>
                        <w:t>done and sent to us ASAP</w:t>
                      </w:r>
                      <w:r w:rsidR="00E95357" w:rsidRPr="00E95357">
                        <w:rPr>
                          <w:rFonts w:ascii="Arial" w:hAnsi="Arial" w:cs="Arial"/>
                        </w:rPr>
                        <w:t>.</w:t>
                      </w:r>
                    </w:p>
                    <w:p w:rsidR="00741F5B" w:rsidRPr="00A1462D" w:rsidRDefault="00741F5B" w:rsidP="00E95357">
                      <w:pPr>
                        <w:numPr>
                          <w:ilvl w:val="0"/>
                          <w:numId w:val="3"/>
                        </w:numPr>
                        <w:tabs>
                          <w:tab w:val="clear" w:pos="420"/>
                          <w:tab w:val="num" w:pos="1140"/>
                        </w:tabs>
                        <w:ind w:left="1140"/>
                        <w:jc w:val="both"/>
                        <w:rPr>
                          <w:rFonts w:ascii="Arial" w:hAnsi="Arial" w:cs="Arial"/>
                        </w:rPr>
                      </w:pPr>
                      <w:r>
                        <w:rPr>
                          <w:rFonts w:ascii="Arial" w:hAnsi="Arial" w:cs="Arial"/>
                        </w:rPr>
                        <w:t>Rapid HIV</w:t>
                      </w:r>
                    </w:p>
                    <w:p w:rsidR="00741F5B" w:rsidRPr="00A1462D" w:rsidRDefault="00741F5B" w:rsidP="00E95357">
                      <w:pPr>
                        <w:numPr>
                          <w:ilvl w:val="0"/>
                          <w:numId w:val="3"/>
                        </w:numPr>
                        <w:tabs>
                          <w:tab w:val="clear" w:pos="420"/>
                          <w:tab w:val="num" w:pos="1140"/>
                        </w:tabs>
                        <w:ind w:left="1140"/>
                        <w:jc w:val="both"/>
                        <w:rPr>
                          <w:rFonts w:ascii="Arial" w:hAnsi="Arial" w:cs="Arial"/>
                        </w:rPr>
                      </w:pPr>
                      <w:r w:rsidRPr="00A1462D">
                        <w:rPr>
                          <w:rFonts w:ascii="Arial" w:hAnsi="Arial" w:cs="Arial"/>
                        </w:rPr>
                        <w:t>Hepatitis B antigen (HBsAg)</w:t>
                      </w:r>
                    </w:p>
                    <w:p w:rsidR="00741F5B" w:rsidRDefault="00741F5B" w:rsidP="00E95357">
                      <w:pPr>
                        <w:numPr>
                          <w:ilvl w:val="0"/>
                          <w:numId w:val="3"/>
                        </w:numPr>
                        <w:tabs>
                          <w:tab w:val="clear" w:pos="420"/>
                          <w:tab w:val="num" w:pos="1140"/>
                        </w:tabs>
                        <w:ind w:left="1140"/>
                        <w:jc w:val="both"/>
                        <w:rPr>
                          <w:rFonts w:ascii="Arial" w:hAnsi="Arial" w:cs="Arial"/>
                        </w:rPr>
                      </w:pPr>
                      <w:r w:rsidRPr="00A1462D">
                        <w:rPr>
                          <w:rFonts w:ascii="Arial" w:hAnsi="Arial" w:cs="Arial"/>
                        </w:rPr>
                        <w:t>Hepatitis C antibody (anti HCV)</w:t>
                      </w:r>
                    </w:p>
                    <w:p w:rsidR="00741F5B" w:rsidRDefault="00741F5B" w:rsidP="00394DEA">
                      <w:pPr>
                        <w:ind w:left="1140"/>
                        <w:jc w:val="both"/>
                        <w:rPr>
                          <w:rFonts w:ascii="Arial" w:hAnsi="Arial" w:cs="Arial"/>
                        </w:rPr>
                      </w:pPr>
                    </w:p>
                    <w:p w:rsidR="00741F5B" w:rsidRPr="00A1462D" w:rsidRDefault="00741F5B" w:rsidP="00E95357">
                      <w:pPr>
                        <w:tabs>
                          <w:tab w:val="num" w:pos="1140"/>
                        </w:tabs>
                        <w:jc w:val="both"/>
                        <w:rPr>
                          <w:rFonts w:ascii="Arial" w:hAnsi="Arial" w:cs="Arial"/>
                        </w:rPr>
                      </w:pPr>
                      <w:r w:rsidRPr="00394DEA">
                        <w:rPr>
                          <w:rFonts w:ascii="Arial" w:hAnsi="Arial" w:cs="Arial"/>
                          <w:b/>
                        </w:rPr>
                        <w:t xml:space="preserve">Negative Source: </w:t>
                      </w:r>
                      <w:r>
                        <w:rPr>
                          <w:rFonts w:ascii="Arial" w:hAnsi="Arial" w:cs="Arial"/>
                        </w:rPr>
                        <w:t>If the source is negative, the exposed employee will be notified</w:t>
                      </w:r>
                      <w:r w:rsidR="00E95357">
                        <w:rPr>
                          <w:rFonts w:ascii="Arial" w:hAnsi="Arial" w:cs="Arial"/>
                        </w:rPr>
                        <w:t xml:space="preserve"> that they are not at risk</w:t>
                      </w:r>
                      <w:r>
                        <w:rPr>
                          <w:rFonts w:ascii="Arial" w:hAnsi="Arial" w:cs="Arial"/>
                        </w:rPr>
                        <w:t>, and the case will be closed.</w:t>
                      </w:r>
                    </w:p>
                    <w:p w:rsidR="00741F5B" w:rsidRDefault="00741F5B" w:rsidP="00E95357">
                      <w:pPr>
                        <w:jc w:val="both"/>
                        <w:rPr>
                          <w:rFonts w:ascii="Arial" w:hAnsi="Arial" w:cs="Arial"/>
                        </w:rPr>
                      </w:pPr>
                    </w:p>
                    <w:p w:rsidR="00741F5B" w:rsidRDefault="00741F5B" w:rsidP="00E95357">
                      <w:pPr>
                        <w:jc w:val="both"/>
                        <w:rPr>
                          <w:rFonts w:ascii="Arial" w:hAnsi="Arial" w:cs="Arial"/>
                        </w:rPr>
                      </w:pPr>
                      <w:r w:rsidRPr="007F631E">
                        <w:rPr>
                          <w:rFonts w:ascii="Arial" w:hAnsi="Arial" w:cs="Arial"/>
                          <w:b/>
                        </w:rPr>
                        <w:t>Unknown Source:</w:t>
                      </w:r>
                      <w:r>
                        <w:rPr>
                          <w:rFonts w:ascii="Arial" w:hAnsi="Arial" w:cs="Arial"/>
                        </w:rPr>
                        <w:t xml:space="preserve"> </w:t>
                      </w:r>
                      <w:r w:rsidR="00E95357">
                        <w:rPr>
                          <w:rFonts w:ascii="Arial" w:hAnsi="Arial" w:cs="Arial"/>
                        </w:rPr>
                        <w:t>If the source is unknown, or otherwise unavailable, your employee will undergo p</w:t>
                      </w:r>
                      <w:r>
                        <w:rPr>
                          <w:rFonts w:ascii="Arial" w:hAnsi="Arial" w:cs="Arial"/>
                        </w:rPr>
                        <w:t xml:space="preserve">eriodic </w:t>
                      </w:r>
                      <w:r w:rsidR="00E95357">
                        <w:rPr>
                          <w:rFonts w:ascii="Arial" w:hAnsi="Arial" w:cs="Arial"/>
                        </w:rPr>
                        <w:t>testing</w:t>
                      </w:r>
                      <w:r>
                        <w:rPr>
                          <w:rFonts w:ascii="Arial" w:hAnsi="Arial" w:cs="Arial"/>
                        </w:rPr>
                        <w:t xml:space="preserve"> until we have established that there is no ongoing risk (generally this will include </w:t>
                      </w:r>
                      <w:r w:rsidRPr="00342301">
                        <w:rPr>
                          <w:rFonts w:ascii="Arial" w:hAnsi="Arial" w:cs="Arial"/>
                        </w:rPr>
                        <w:t>baseline labs</w:t>
                      </w:r>
                      <w:r>
                        <w:rPr>
                          <w:rFonts w:ascii="Arial" w:hAnsi="Arial" w:cs="Arial"/>
                        </w:rPr>
                        <w:t xml:space="preserve">, and repeat labs at 6 weeks, 3 months, and 6 months). </w:t>
                      </w:r>
                    </w:p>
                    <w:p w:rsidR="00741F5B" w:rsidRDefault="00741F5B" w:rsidP="00E95357">
                      <w:pPr>
                        <w:jc w:val="both"/>
                        <w:rPr>
                          <w:rFonts w:ascii="Arial" w:hAnsi="Arial" w:cs="Arial"/>
                          <w:b/>
                        </w:rPr>
                      </w:pPr>
                    </w:p>
                    <w:p w:rsidR="00741F5B" w:rsidRPr="0026786D" w:rsidRDefault="00741F5B" w:rsidP="00E95357">
                      <w:pPr>
                        <w:jc w:val="both"/>
                        <w:rPr>
                          <w:rFonts w:ascii="Arial" w:hAnsi="Arial" w:cs="Arial"/>
                        </w:rPr>
                      </w:pPr>
                      <w:r>
                        <w:rPr>
                          <w:rFonts w:ascii="Arial" w:hAnsi="Arial" w:cs="Arial"/>
                          <w:b/>
                        </w:rPr>
                        <w:t>High-risk Situations:</w:t>
                      </w:r>
                      <w:r>
                        <w:rPr>
                          <w:rFonts w:ascii="Arial" w:hAnsi="Arial" w:cs="Arial"/>
                        </w:rPr>
                        <w:t xml:space="preserve"> In certain situations, prophylactic medications or injections may be offered to the exposed employee.</w:t>
                      </w:r>
                    </w:p>
                    <w:p w:rsidR="00741F5B" w:rsidRDefault="00741F5B" w:rsidP="00E95357">
                      <w:pPr>
                        <w:jc w:val="both"/>
                        <w:rPr>
                          <w:rFonts w:ascii="Arial" w:hAnsi="Arial" w:cs="Arial"/>
                          <w:b/>
                        </w:rPr>
                      </w:pPr>
                    </w:p>
                    <w:p w:rsidR="00741F5B" w:rsidRPr="007352C6" w:rsidRDefault="00741F5B" w:rsidP="00E95357">
                      <w:pPr>
                        <w:jc w:val="both"/>
                        <w:rPr>
                          <w:rFonts w:ascii="Arial" w:hAnsi="Arial" w:cs="Arial"/>
                        </w:rPr>
                      </w:pPr>
                      <w:r>
                        <w:rPr>
                          <w:rFonts w:ascii="Arial" w:hAnsi="Arial" w:cs="Arial"/>
                          <w:b/>
                        </w:rPr>
                        <w:t xml:space="preserve">Positive Labs: </w:t>
                      </w:r>
                      <w:r>
                        <w:rPr>
                          <w:rFonts w:ascii="Arial" w:hAnsi="Arial" w:cs="Arial"/>
                        </w:rPr>
                        <w:t xml:space="preserve">If at any time the </w:t>
                      </w:r>
                      <w:proofErr w:type="gramStart"/>
                      <w:r>
                        <w:rPr>
                          <w:rFonts w:ascii="Arial" w:hAnsi="Arial" w:cs="Arial"/>
                        </w:rPr>
                        <w:t>source</w:t>
                      </w:r>
                      <w:r w:rsidR="00E95357">
                        <w:rPr>
                          <w:rFonts w:ascii="Arial" w:hAnsi="Arial" w:cs="Arial"/>
                        </w:rPr>
                        <w:t>’s</w:t>
                      </w:r>
                      <w:proofErr w:type="gramEnd"/>
                      <w:r>
                        <w:rPr>
                          <w:rFonts w:ascii="Arial" w:hAnsi="Arial" w:cs="Arial"/>
                        </w:rPr>
                        <w:t xml:space="preserve"> or the </w:t>
                      </w:r>
                      <w:r w:rsidR="00E95357">
                        <w:rPr>
                          <w:rFonts w:ascii="Arial" w:hAnsi="Arial" w:cs="Arial"/>
                        </w:rPr>
                        <w:t xml:space="preserve">exposed </w:t>
                      </w:r>
                      <w:r>
                        <w:rPr>
                          <w:rFonts w:ascii="Arial" w:hAnsi="Arial" w:cs="Arial"/>
                        </w:rPr>
                        <w:t>employee</w:t>
                      </w:r>
                      <w:r w:rsidR="00E95357">
                        <w:rPr>
                          <w:rFonts w:ascii="Arial" w:hAnsi="Arial" w:cs="Arial"/>
                        </w:rPr>
                        <w:t>’s</w:t>
                      </w:r>
                      <w:r>
                        <w:rPr>
                          <w:rFonts w:ascii="Arial" w:hAnsi="Arial" w:cs="Arial"/>
                        </w:rPr>
                        <w:t xml:space="preserve"> labs are abnormal, th</w:t>
                      </w:r>
                      <w:r w:rsidR="00E95357">
                        <w:rPr>
                          <w:rFonts w:ascii="Arial" w:hAnsi="Arial" w:cs="Arial"/>
                        </w:rPr>
                        <w:t>at</w:t>
                      </w:r>
                      <w:r>
                        <w:rPr>
                          <w:rFonts w:ascii="Arial" w:hAnsi="Arial" w:cs="Arial"/>
                        </w:rPr>
                        <w:t xml:space="preserve"> individual will be notified, counseled, and treated accordingly.</w:t>
                      </w:r>
                    </w:p>
                    <w:p w:rsidR="00741F5B" w:rsidRDefault="00741F5B" w:rsidP="00E95357">
                      <w:pPr>
                        <w:jc w:val="both"/>
                        <w:rPr>
                          <w:rFonts w:cs="Arial"/>
                          <w:b/>
                          <w:bCs/>
                          <w:sz w:val="28"/>
                        </w:rPr>
                      </w:pPr>
                    </w:p>
                    <w:p w:rsidR="00741F5B" w:rsidRPr="00AA30F2" w:rsidRDefault="00741F5B" w:rsidP="00E95357">
                      <w:pPr>
                        <w:jc w:val="both"/>
                        <w:rPr>
                          <w:rFonts w:ascii="Arial" w:hAnsi="Arial" w:cs="Arial"/>
                        </w:rPr>
                      </w:pPr>
                      <w:r>
                        <w:rPr>
                          <w:rFonts w:ascii="Arial" w:hAnsi="Arial" w:cs="Arial"/>
                        </w:rPr>
                        <w:t>*The source is the individual that the employee was exposed to.</w:t>
                      </w:r>
                      <w:r w:rsidRPr="00AA30F2">
                        <w:rPr>
                          <w:rFonts w:ascii="Arial" w:hAnsi="Arial" w:cs="Arial"/>
                        </w:rPr>
                        <w:tab/>
                      </w:r>
                    </w:p>
                    <w:p w:rsidR="00741F5B" w:rsidRDefault="00741F5B" w:rsidP="00E95357">
                      <w:pPr>
                        <w:pStyle w:val="Heading2"/>
                        <w:jc w:val="both"/>
                        <w:rPr>
                          <w:color w:val="auto"/>
                        </w:rPr>
                      </w:pPr>
                    </w:p>
                    <w:p w:rsidR="00E95357" w:rsidRPr="00E95357" w:rsidRDefault="00E95357" w:rsidP="00E95357"/>
                    <w:p w:rsidR="00741F5B" w:rsidRPr="00B96B66" w:rsidRDefault="00741F5B" w:rsidP="00E95357">
                      <w:pPr>
                        <w:pStyle w:val="Heading2"/>
                        <w:jc w:val="both"/>
                        <w:rPr>
                          <w:color w:val="auto"/>
                        </w:rPr>
                      </w:pPr>
                      <w:r w:rsidRPr="00B96B66">
                        <w:rPr>
                          <w:color w:val="auto"/>
                        </w:rPr>
                        <w:t>For more information, please contact our Client Relations Office</w:t>
                      </w:r>
                      <w:r w:rsidR="00E95357">
                        <w:rPr>
                          <w:color w:val="auto"/>
                        </w:rPr>
                        <w:t xml:space="preserve"> at</w:t>
                      </w:r>
                    </w:p>
                    <w:p w:rsidR="00741F5B" w:rsidRPr="00B96B66" w:rsidRDefault="00741F5B" w:rsidP="00E95357">
                      <w:pPr>
                        <w:pStyle w:val="Heading2"/>
                        <w:jc w:val="both"/>
                        <w:rPr>
                          <w:color w:val="auto"/>
                        </w:rPr>
                      </w:pPr>
                      <w:r>
                        <w:rPr>
                          <w:color w:val="auto"/>
                        </w:rPr>
                        <w:t>(208)</w:t>
                      </w:r>
                      <w:r w:rsidR="00E95357">
                        <w:rPr>
                          <w:color w:val="auto"/>
                        </w:rPr>
                        <w:t xml:space="preserve"> 706-5</w:t>
                      </w:r>
                      <w:r w:rsidRPr="00B96B66">
                        <w:rPr>
                          <w:color w:val="auto"/>
                        </w:rPr>
                        <w:t xml:space="preserve">452 or </w:t>
                      </w:r>
                      <w:r>
                        <w:rPr>
                          <w:iCs/>
                          <w:color w:val="auto"/>
                        </w:rPr>
                        <w:t>klagt@slhs</w:t>
                      </w:r>
                      <w:r w:rsidRPr="00B96B66">
                        <w:rPr>
                          <w:iCs/>
                          <w:color w:val="auto"/>
                        </w:rPr>
                        <w:t>.org</w:t>
                      </w:r>
                    </w:p>
                    <w:p w:rsidR="00741F5B" w:rsidRDefault="00741F5B" w:rsidP="00EF5C25">
                      <w:pPr>
                        <w:rPr>
                          <w:b/>
                          <w:bCs/>
                          <w:sz w:val="44"/>
                          <w:szCs w:val="44"/>
                        </w:rPr>
                      </w:pPr>
                    </w:p>
                    <w:p w:rsidR="00741F5B" w:rsidRPr="00EF5C25" w:rsidRDefault="00741F5B" w:rsidP="00EF5C25"/>
                  </w:txbxContent>
                </v:textbox>
              </v:shape>
            </w:pict>
          </mc:Fallback>
        </mc:AlternateContent>
      </w:r>
      <w:r w:rsidR="00F139DB">
        <w:tab/>
      </w:r>
    </w:p>
    <w:sectPr w:rsidR="005E46A5" w:rsidSect="005E46A5">
      <w:headerReference w:type="default" r:id="rId8"/>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F5B" w:rsidRDefault="00741F5B" w:rsidP="00632573">
      <w:r>
        <w:separator/>
      </w:r>
    </w:p>
  </w:endnote>
  <w:endnote w:type="continuationSeparator" w:id="0">
    <w:p w:rsidR="00741F5B" w:rsidRDefault="00741F5B" w:rsidP="0063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F5B" w:rsidRDefault="00741F5B" w:rsidP="00632573">
      <w:r>
        <w:separator/>
      </w:r>
    </w:p>
  </w:footnote>
  <w:footnote w:type="continuationSeparator" w:id="0">
    <w:p w:rsidR="00741F5B" w:rsidRDefault="00741F5B" w:rsidP="00632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5B" w:rsidRDefault="00741F5B">
    <w:pPr>
      <w:pStyle w:val="Header"/>
    </w:pPr>
    <w:r>
      <w:rPr>
        <w:noProof/>
      </w:rPr>
      <w:drawing>
        <wp:anchor distT="0" distB="0" distL="114300" distR="114300" simplePos="0" relativeHeight="251661312" behindDoc="1" locked="0" layoutInCell="1" allowOverlap="1">
          <wp:simplePos x="0" y="0"/>
          <wp:positionH relativeFrom="column">
            <wp:posOffset>453765</wp:posOffset>
          </wp:positionH>
          <wp:positionV relativeFrom="paragraph">
            <wp:posOffset>-82446</wp:posOffset>
          </wp:positionV>
          <wp:extent cx="2091388" cy="1514006"/>
          <wp:effectExtent l="19050" t="0" r="4112" b="0"/>
          <wp:wrapNone/>
          <wp:docPr id="3" name="Picture 2" descr="OHS-026_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026_graphic.jpg"/>
                  <pic:cNvPicPr/>
                </pic:nvPicPr>
                <pic:blipFill>
                  <a:blip r:embed="rId1"/>
                  <a:stretch>
                    <a:fillRect/>
                  </a:stretch>
                </pic:blipFill>
                <pic:spPr>
                  <a:xfrm>
                    <a:off x="0" y="0"/>
                    <a:ext cx="2091388" cy="1514006"/>
                  </a:xfrm>
                  <a:prstGeom prst="rect">
                    <a:avLst/>
                  </a:prstGeom>
                </pic:spPr>
              </pic:pic>
            </a:graphicData>
          </a:graphic>
        </wp:anchor>
      </w:drawing>
    </w:r>
    <w:r>
      <w:rPr>
        <w:noProof/>
      </w:rPr>
      <w:drawing>
        <wp:anchor distT="0" distB="0" distL="114300" distR="114300" simplePos="0" relativeHeight="251660288" behindDoc="1" locked="0" layoutInCell="1" allowOverlap="1">
          <wp:simplePos x="0" y="0"/>
          <wp:positionH relativeFrom="page">
            <wp:posOffset>0</wp:posOffset>
          </wp:positionH>
          <wp:positionV relativeFrom="page">
            <wp:posOffset>-6350</wp:posOffset>
          </wp:positionV>
          <wp:extent cx="7780020" cy="10058400"/>
          <wp:effectExtent l="19050" t="0" r="0" b="0"/>
          <wp:wrapNone/>
          <wp:docPr id="1" name="Picture 1" descr="Fly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yerA"/>
                  <pic:cNvPicPr>
                    <a:picLocks noChangeAspect="1" noChangeArrowheads="1"/>
                  </pic:cNvPicPr>
                </pic:nvPicPr>
                <pic:blipFill>
                  <a:blip r:embed="rId2"/>
                  <a:srcRect/>
                  <a:stretch>
                    <a:fillRect/>
                  </a:stretch>
                </pic:blipFill>
                <pic:spPr bwMode="auto">
                  <a:xfrm>
                    <a:off x="0" y="0"/>
                    <a:ext cx="7780020" cy="10058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73E3"/>
    <w:multiLevelType w:val="hybridMultilevel"/>
    <w:tmpl w:val="20D0255A"/>
    <w:lvl w:ilvl="0" w:tplc="C53AC30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AD7201"/>
    <w:multiLevelType w:val="hybridMultilevel"/>
    <w:tmpl w:val="BE846BE8"/>
    <w:lvl w:ilvl="0" w:tplc="FCF4A8C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534C9D"/>
    <w:multiLevelType w:val="singleLevel"/>
    <w:tmpl w:val="8D52164E"/>
    <w:lvl w:ilvl="0">
      <w:numFmt w:val="bullet"/>
      <w:lvlText w:val=""/>
      <w:lvlJc w:val="left"/>
      <w:pPr>
        <w:tabs>
          <w:tab w:val="num" w:pos="420"/>
        </w:tabs>
        <w:ind w:left="420" w:hanging="420"/>
      </w:pPr>
      <w:rPr>
        <w:rFonts w:ascii="Monotype Sorts" w:hAnsi="Monotype Sorts" w:hint="default"/>
      </w:rPr>
    </w:lvl>
  </w:abstractNum>
  <w:abstractNum w:abstractNumId="3">
    <w:nsid w:val="41284D9B"/>
    <w:multiLevelType w:val="hybridMultilevel"/>
    <w:tmpl w:val="9A06681A"/>
    <w:lvl w:ilvl="0" w:tplc="41AE1DE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5B7894"/>
    <w:multiLevelType w:val="hybridMultilevel"/>
    <w:tmpl w:val="92DEBC4E"/>
    <w:lvl w:ilvl="0" w:tplc="B36A9C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revisionView w:inkAnnotation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73"/>
    <w:rsid w:val="00012B59"/>
    <w:rsid w:val="001D10A0"/>
    <w:rsid w:val="0026786D"/>
    <w:rsid w:val="0028272F"/>
    <w:rsid w:val="002C7A60"/>
    <w:rsid w:val="00342301"/>
    <w:rsid w:val="00394DEA"/>
    <w:rsid w:val="005E46A5"/>
    <w:rsid w:val="00632573"/>
    <w:rsid w:val="006A13A7"/>
    <w:rsid w:val="00741F5B"/>
    <w:rsid w:val="007F631E"/>
    <w:rsid w:val="00861A8F"/>
    <w:rsid w:val="0088758C"/>
    <w:rsid w:val="009A2069"/>
    <w:rsid w:val="009C01A2"/>
    <w:rsid w:val="00A73B00"/>
    <w:rsid w:val="00AA30F2"/>
    <w:rsid w:val="00BB4360"/>
    <w:rsid w:val="00DF04C6"/>
    <w:rsid w:val="00E24A0F"/>
    <w:rsid w:val="00E25152"/>
    <w:rsid w:val="00E95357"/>
    <w:rsid w:val="00EF5C25"/>
    <w:rsid w:val="00F139DB"/>
    <w:rsid w:val="00F8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6A5"/>
    <w:rPr>
      <w:sz w:val="24"/>
      <w:szCs w:val="24"/>
    </w:rPr>
  </w:style>
  <w:style w:type="paragraph" w:styleId="Heading1">
    <w:name w:val="heading 1"/>
    <w:basedOn w:val="Normal"/>
    <w:next w:val="Normal"/>
    <w:link w:val="Heading1Char"/>
    <w:qFormat/>
    <w:rsid w:val="00EF5C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F5C25"/>
    <w:pPr>
      <w:keepNext/>
      <w:outlineLvl w:val="1"/>
    </w:pPr>
    <w:rPr>
      <w:rFonts w:ascii="Arial" w:hAnsi="Arial" w:cs="Arial"/>
      <w:b/>
      <w:bCs/>
      <w:color w:val="000080"/>
      <w:sz w:val="28"/>
    </w:rPr>
  </w:style>
  <w:style w:type="paragraph" w:styleId="Heading8">
    <w:name w:val="heading 8"/>
    <w:basedOn w:val="Normal"/>
    <w:next w:val="Normal"/>
    <w:link w:val="Heading8Char"/>
    <w:qFormat/>
    <w:rsid w:val="001D10A0"/>
    <w:pPr>
      <w:spacing w:before="240" w:after="60"/>
      <w:outlineLvl w:val="7"/>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46A5"/>
    <w:rPr>
      <w:rFonts w:ascii="Arial" w:hAnsi="Arial" w:cs="Arial"/>
      <w:sz w:val="20"/>
    </w:rPr>
  </w:style>
  <w:style w:type="paragraph" w:styleId="Header">
    <w:name w:val="header"/>
    <w:basedOn w:val="Normal"/>
    <w:link w:val="HeaderChar"/>
    <w:uiPriority w:val="99"/>
    <w:semiHidden/>
    <w:unhideWhenUsed/>
    <w:rsid w:val="00632573"/>
    <w:pPr>
      <w:tabs>
        <w:tab w:val="center" w:pos="4680"/>
        <w:tab w:val="right" w:pos="9360"/>
      </w:tabs>
    </w:pPr>
  </w:style>
  <w:style w:type="character" w:customStyle="1" w:styleId="HeaderChar">
    <w:name w:val="Header Char"/>
    <w:basedOn w:val="DefaultParagraphFont"/>
    <w:link w:val="Header"/>
    <w:uiPriority w:val="99"/>
    <w:semiHidden/>
    <w:rsid w:val="00632573"/>
    <w:rPr>
      <w:sz w:val="24"/>
      <w:szCs w:val="24"/>
    </w:rPr>
  </w:style>
  <w:style w:type="paragraph" w:styleId="Footer">
    <w:name w:val="footer"/>
    <w:basedOn w:val="Normal"/>
    <w:link w:val="FooterChar"/>
    <w:uiPriority w:val="99"/>
    <w:semiHidden/>
    <w:unhideWhenUsed/>
    <w:rsid w:val="00632573"/>
    <w:pPr>
      <w:tabs>
        <w:tab w:val="center" w:pos="4680"/>
        <w:tab w:val="right" w:pos="9360"/>
      </w:tabs>
    </w:pPr>
  </w:style>
  <w:style w:type="character" w:customStyle="1" w:styleId="FooterChar">
    <w:name w:val="Footer Char"/>
    <w:basedOn w:val="DefaultParagraphFont"/>
    <w:link w:val="Footer"/>
    <w:uiPriority w:val="99"/>
    <w:semiHidden/>
    <w:rsid w:val="00632573"/>
    <w:rPr>
      <w:sz w:val="24"/>
      <w:szCs w:val="24"/>
    </w:rPr>
  </w:style>
  <w:style w:type="paragraph" w:styleId="BalloonText">
    <w:name w:val="Balloon Text"/>
    <w:basedOn w:val="Normal"/>
    <w:link w:val="BalloonTextChar"/>
    <w:uiPriority w:val="99"/>
    <w:semiHidden/>
    <w:unhideWhenUsed/>
    <w:rsid w:val="00F139DB"/>
    <w:rPr>
      <w:rFonts w:ascii="Tahoma" w:hAnsi="Tahoma" w:cs="Tahoma"/>
      <w:sz w:val="16"/>
      <w:szCs w:val="16"/>
    </w:rPr>
  </w:style>
  <w:style w:type="character" w:customStyle="1" w:styleId="BalloonTextChar">
    <w:name w:val="Balloon Text Char"/>
    <w:basedOn w:val="DefaultParagraphFont"/>
    <w:link w:val="BalloonText"/>
    <w:uiPriority w:val="99"/>
    <w:semiHidden/>
    <w:rsid w:val="00F139DB"/>
    <w:rPr>
      <w:rFonts w:ascii="Tahoma" w:hAnsi="Tahoma" w:cs="Tahoma"/>
      <w:sz w:val="16"/>
      <w:szCs w:val="16"/>
    </w:rPr>
  </w:style>
  <w:style w:type="character" w:customStyle="1" w:styleId="Heading1Char">
    <w:name w:val="Heading 1 Char"/>
    <w:basedOn w:val="DefaultParagraphFont"/>
    <w:link w:val="Heading1"/>
    <w:rsid w:val="00EF5C25"/>
    <w:rPr>
      <w:rFonts w:ascii="Arial" w:hAnsi="Arial" w:cs="Arial"/>
      <w:b/>
      <w:bCs/>
      <w:kern w:val="32"/>
      <w:sz w:val="32"/>
      <w:szCs w:val="32"/>
    </w:rPr>
  </w:style>
  <w:style w:type="character" w:customStyle="1" w:styleId="Heading2Char">
    <w:name w:val="Heading 2 Char"/>
    <w:basedOn w:val="DefaultParagraphFont"/>
    <w:link w:val="Heading2"/>
    <w:rsid w:val="00EF5C25"/>
    <w:rPr>
      <w:rFonts w:ascii="Arial" w:hAnsi="Arial" w:cs="Arial"/>
      <w:b/>
      <w:bCs/>
      <w:color w:val="000080"/>
      <w:sz w:val="28"/>
      <w:szCs w:val="24"/>
    </w:rPr>
  </w:style>
  <w:style w:type="character" w:customStyle="1" w:styleId="BodyTextChar">
    <w:name w:val="Body Text Char"/>
    <w:basedOn w:val="DefaultParagraphFont"/>
    <w:link w:val="BodyText"/>
    <w:rsid w:val="00EF5C25"/>
    <w:rPr>
      <w:rFonts w:ascii="Arial" w:hAnsi="Arial" w:cs="Arial"/>
      <w:szCs w:val="24"/>
    </w:rPr>
  </w:style>
  <w:style w:type="character" w:customStyle="1" w:styleId="Heading8Char">
    <w:name w:val="Heading 8 Char"/>
    <w:basedOn w:val="DefaultParagraphFont"/>
    <w:link w:val="Heading8"/>
    <w:rsid w:val="001D10A0"/>
    <w:rPr>
      <w:rFonts w:ascii="Arial" w:hAnsi="Arial"/>
      <w:i/>
      <w:iCs/>
      <w:sz w:val="24"/>
      <w:szCs w:val="24"/>
    </w:rPr>
  </w:style>
  <w:style w:type="paragraph" w:styleId="ListParagraph">
    <w:name w:val="List Paragraph"/>
    <w:basedOn w:val="Normal"/>
    <w:uiPriority w:val="34"/>
    <w:qFormat/>
    <w:rsid w:val="00AA30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6A5"/>
    <w:rPr>
      <w:sz w:val="24"/>
      <w:szCs w:val="24"/>
    </w:rPr>
  </w:style>
  <w:style w:type="paragraph" w:styleId="Heading1">
    <w:name w:val="heading 1"/>
    <w:basedOn w:val="Normal"/>
    <w:next w:val="Normal"/>
    <w:link w:val="Heading1Char"/>
    <w:qFormat/>
    <w:rsid w:val="00EF5C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F5C25"/>
    <w:pPr>
      <w:keepNext/>
      <w:outlineLvl w:val="1"/>
    </w:pPr>
    <w:rPr>
      <w:rFonts w:ascii="Arial" w:hAnsi="Arial" w:cs="Arial"/>
      <w:b/>
      <w:bCs/>
      <w:color w:val="000080"/>
      <w:sz w:val="28"/>
    </w:rPr>
  </w:style>
  <w:style w:type="paragraph" w:styleId="Heading8">
    <w:name w:val="heading 8"/>
    <w:basedOn w:val="Normal"/>
    <w:next w:val="Normal"/>
    <w:link w:val="Heading8Char"/>
    <w:qFormat/>
    <w:rsid w:val="001D10A0"/>
    <w:pPr>
      <w:spacing w:before="240" w:after="60"/>
      <w:outlineLvl w:val="7"/>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46A5"/>
    <w:rPr>
      <w:rFonts w:ascii="Arial" w:hAnsi="Arial" w:cs="Arial"/>
      <w:sz w:val="20"/>
    </w:rPr>
  </w:style>
  <w:style w:type="paragraph" w:styleId="Header">
    <w:name w:val="header"/>
    <w:basedOn w:val="Normal"/>
    <w:link w:val="HeaderChar"/>
    <w:uiPriority w:val="99"/>
    <w:semiHidden/>
    <w:unhideWhenUsed/>
    <w:rsid w:val="00632573"/>
    <w:pPr>
      <w:tabs>
        <w:tab w:val="center" w:pos="4680"/>
        <w:tab w:val="right" w:pos="9360"/>
      </w:tabs>
    </w:pPr>
  </w:style>
  <w:style w:type="character" w:customStyle="1" w:styleId="HeaderChar">
    <w:name w:val="Header Char"/>
    <w:basedOn w:val="DefaultParagraphFont"/>
    <w:link w:val="Header"/>
    <w:uiPriority w:val="99"/>
    <w:semiHidden/>
    <w:rsid w:val="00632573"/>
    <w:rPr>
      <w:sz w:val="24"/>
      <w:szCs w:val="24"/>
    </w:rPr>
  </w:style>
  <w:style w:type="paragraph" w:styleId="Footer">
    <w:name w:val="footer"/>
    <w:basedOn w:val="Normal"/>
    <w:link w:val="FooterChar"/>
    <w:uiPriority w:val="99"/>
    <w:semiHidden/>
    <w:unhideWhenUsed/>
    <w:rsid w:val="00632573"/>
    <w:pPr>
      <w:tabs>
        <w:tab w:val="center" w:pos="4680"/>
        <w:tab w:val="right" w:pos="9360"/>
      </w:tabs>
    </w:pPr>
  </w:style>
  <w:style w:type="character" w:customStyle="1" w:styleId="FooterChar">
    <w:name w:val="Footer Char"/>
    <w:basedOn w:val="DefaultParagraphFont"/>
    <w:link w:val="Footer"/>
    <w:uiPriority w:val="99"/>
    <w:semiHidden/>
    <w:rsid w:val="00632573"/>
    <w:rPr>
      <w:sz w:val="24"/>
      <w:szCs w:val="24"/>
    </w:rPr>
  </w:style>
  <w:style w:type="paragraph" w:styleId="BalloonText">
    <w:name w:val="Balloon Text"/>
    <w:basedOn w:val="Normal"/>
    <w:link w:val="BalloonTextChar"/>
    <w:uiPriority w:val="99"/>
    <w:semiHidden/>
    <w:unhideWhenUsed/>
    <w:rsid w:val="00F139DB"/>
    <w:rPr>
      <w:rFonts w:ascii="Tahoma" w:hAnsi="Tahoma" w:cs="Tahoma"/>
      <w:sz w:val="16"/>
      <w:szCs w:val="16"/>
    </w:rPr>
  </w:style>
  <w:style w:type="character" w:customStyle="1" w:styleId="BalloonTextChar">
    <w:name w:val="Balloon Text Char"/>
    <w:basedOn w:val="DefaultParagraphFont"/>
    <w:link w:val="BalloonText"/>
    <w:uiPriority w:val="99"/>
    <w:semiHidden/>
    <w:rsid w:val="00F139DB"/>
    <w:rPr>
      <w:rFonts w:ascii="Tahoma" w:hAnsi="Tahoma" w:cs="Tahoma"/>
      <w:sz w:val="16"/>
      <w:szCs w:val="16"/>
    </w:rPr>
  </w:style>
  <w:style w:type="character" w:customStyle="1" w:styleId="Heading1Char">
    <w:name w:val="Heading 1 Char"/>
    <w:basedOn w:val="DefaultParagraphFont"/>
    <w:link w:val="Heading1"/>
    <w:rsid w:val="00EF5C25"/>
    <w:rPr>
      <w:rFonts w:ascii="Arial" w:hAnsi="Arial" w:cs="Arial"/>
      <w:b/>
      <w:bCs/>
      <w:kern w:val="32"/>
      <w:sz w:val="32"/>
      <w:szCs w:val="32"/>
    </w:rPr>
  </w:style>
  <w:style w:type="character" w:customStyle="1" w:styleId="Heading2Char">
    <w:name w:val="Heading 2 Char"/>
    <w:basedOn w:val="DefaultParagraphFont"/>
    <w:link w:val="Heading2"/>
    <w:rsid w:val="00EF5C25"/>
    <w:rPr>
      <w:rFonts w:ascii="Arial" w:hAnsi="Arial" w:cs="Arial"/>
      <w:b/>
      <w:bCs/>
      <w:color w:val="000080"/>
      <w:sz w:val="28"/>
      <w:szCs w:val="24"/>
    </w:rPr>
  </w:style>
  <w:style w:type="character" w:customStyle="1" w:styleId="BodyTextChar">
    <w:name w:val="Body Text Char"/>
    <w:basedOn w:val="DefaultParagraphFont"/>
    <w:link w:val="BodyText"/>
    <w:rsid w:val="00EF5C25"/>
    <w:rPr>
      <w:rFonts w:ascii="Arial" w:hAnsi="Arial" w:cs="Arial"/>
      <w:szCs w:val="24"/>
    </w:rPr>
  </w:style>
  <w:style w:type="character" w:customStyle="1" w:styleId="Heading8Char">
    <w:name w:val="Heading 8 Char"/>
    <w:basedOn w:val="DefaultParagraphFont"/>
    <w:link w:val="Heading8"/>
    <w:rsid w:val="001D10A0"/>
    <w:rPr>
      <w:rFonts w:ascii="Arial" w:hAnsi="Arial"/>
      <w:i/>
      <w:iCs/>
      <w:sz w:val="24"/>
      <w:szCs w:val="24"/>
    </w:rPr>
  </w:style>
  <w:style w:type="paragraph" w:styleId="ListParagraph">
    <w:name w:val="List Paragraph"/>
    <w:basedOn w:val="Normal"/>
    <w:uiPriority w:val="34"/>
    <w:qFormat/>
    <w:rsid w:val="00AA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SLRMC</Company>
  <LinksUpToDate>false</LinksUpToDate>
  <CharactersWithSpaces>2</CharactersWithSpaces>
  <SharedDoc>false</SharedDoc>
  <HLinks>
    <vt:vector size="6" baseType="variant">
      <vt:variant>
        <vt:i4>5963817</vt:i4>
      </vt:variant>
      <vt:variant>
        <vt:i4>1026</vt:i4>
      </vt:variant>
      <vt:variant>
        <vt:i4>1025</vt:i4>
      </vt:variant>
      <vt:variant>
        <vt:i4>1</vt:i4>
      </vt:variant>
      <vt:variant>
        <vt:lpwstr>S:\GEN\SHARED\M&amp;PR\Job Tickets\zLogos\NEW design system collateral\FlyerA.jpg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SHELMANM</dc:creator>
  <cp:lastModifiedBy>Jamie Wilson</cp:lastModifiedBy>
  <cp:revision>2</cp:revision>
  <dcterms:created xsi:type="dcterms:W3CDTF">2015-11-11T14:58:00Z</dcterms:created>
  <dcterms:modified xsi:type="dcterms:W3CDTF">2015-11-11T14:58:00Z</dcterms:modified>
</cp:coreProperties>
</file>